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C9E" w:rsidRDefault="000E4C9E" w:rsidP="000E4C9E">
      <w:pPr>
        <w:pStyle w:val="a3"/>
        <w:shd w:val="clear" w:color="auto" w:fill="F6F6F6"/>
        <w:spacing w:before="0" w:beforeAutospacing="0" w:after="0" w:afterAutospacing="0" w:line="270" w:lineRule="atLeast"/>
        <w:jc w:val="center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  <w:bdr w:val="none" w:sz="0" w:space="0" w:color="auto" w:frame="1"/>
        </w:rPr>
        <w:t>Национально-культурные особенности.</w:t>
      </w:r>
    </w:p>
    <w:p w:rsidR="000E4C9E" w:rsidRDefault="000E4C9E" w:rsidP="000E4C9E">
      <w:pPr>
        <w:pStyle w:val="a3"/>
        <w:shd w:val="clear" w:color="auto" w:fill="F6F6F6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Татарстан является поистине «перекрестком культур», в многонациональном регионе сложилась особая, неповторимая полифоническая культура.</w:t>
      </w:r>
    </w:p>
    <w:p w:rsidR="000E4C9E" w:rsidRDefault="000E4C9E" w:rsidP="000E4C9E">
      <w:pPr>
        <w:pStyle w:val="a3"/>
        <w:shd w:val="clear" w:color="auto" w:fill="F6F6F6"/>
        <w:spacing w:before="0" w:beforeAutospacing="0" w:after="24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 </w:t>
      </w:r>
    </w:p>
    <w:p w:rsidR="000E4C9E" w:rsidRDefault="000E4C9E" w:rsidP="000E4C9E">
      <w:pPr>
        <w:pStyle w:val="a3"/>
        <w:shd w:val="clear" w:color="auto" w:fill="F6F6F6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Татарстан – республика с неповторимой культурой, которую местным жителям прекрасно удается проносить через годы. А место, где можно погрузиться в эту культуру – конечно, же, столица республики – Казань.</w:t>
      </w:r>
    </w:p>
    <w:p w:rsidR="000E4C9E" w:rsidRDefault="000E4C9E" w:rsidP="000E4C9E">
      <w:pPr>
        <w:pStyle w:val="a3"/>
        <w:shd w:val="clear" w:color="auto" w:fill="F6F6F6"/>
        <w:spacing w:before="0" w:beforeAutospacing="0" w:after="24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 </w:t>
      </w:r>
    </w:p>
    <w:p w:rsidR="000E4C9E" w:rsidRDefault="000E4C9E" w:rsidP="000E4C9E">
      <w:pPr>
        <w:pStyle w:val="a3"/>
        <w:shd w:val="clear" w:color="auto" w:fill="F6F6F6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Казань имеет тысячелетнюю историю и её часто именуют «третьей столицей России». Город ещё с древности является своеобразным мостом между Востоком и Западом, что интересным образом сказалось на его архитектуре, культуре и даже атмосфере. Здесь христианские церкви соседствуют с мусульманскими мечетями, великолепные старинные дворцы с современными зданиями, придавая столице Татарстана удивительный колорит. </w:t>
      </w:r>
    </w:p>
    <w:p w:rsidR="000E4C9E" w:rsidRDefault="000E4C9E" w:rsidP="000E4C9E">
      <w:pPr>
        <w:pStyle w:val="a3"/>
        <w:shd w:val="clear" w:color="auto" w:fill="F6F6F6"/>
        <w:spacing w:before="0" w:beforeAutospacing="0" w:after="24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 </w:t>
      </w:r>
    </w:p>
    <w:p w:rsidR="000E4C9E" w:rsidRDefault="000E4C9E" w:rsidP="000E4C9E">
      <w:pPr>
        <w:pStyle w:val="a3"/>
        <w:shd w:val="clear" w:color="auto" w:fill="F6F6F6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В любое время года Казань привлекает множество туристов из разных стран. Город олицетворяет собой многовековое сосуществование культур и религий, что повлияло на его облик.</w:t>
      </w:r>
    </w:p>
    <w:p w:rsidR="000E4C9E" w:rsidRDefault="000E4C9E" w:rsidP="000E4C9E">
      <w:pPr>
        <w:pStyle w:val="a3"/>
        <w:shd w:val="clear" w:color="auto" w:fill="F6F6F6"/>
        <w:spacing w:before="0" w:beforeAutospacing="0" w:after="24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 </w:t>
      </w:r>
    </w:p>
    <w:p w:rsidR="000E4C9E" w:rsidRDefault="000E4C9E" w:rsidP="000E4C9E">
      <w:pPr>
        <w:pStyle w:val="a3"/>
        <w:shd w:val="clear" w:color="auto" w:fill="F6F6F6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hyperlink r:id="rId4" w:tooltip="Казань" w:history="1">
        <w:r>
          <w:rPr>
            <w:rStyle w:val="a4"/>
            <w:rFonts w:ascii="Arial" w:hAnsi="Arial" w:cs="Arial"/>
            <w:color w:val="006AC3"/>
            <w:sz w:val="18"/>
            <w:szCs w:val="18"/>
            <w:u w:val="none"/>
            <w:bdr w:val="none" w:sz="0" w:space="0" w:color="auto" w:frame="1"/>
          </w:rPr>
          <w:t>Казань</w:t>
        </w:r>
      </w:hyperlink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 является одним из крупнейших культурных центров России, сохраняя классические достижения, а также способствуя развитию современных, авангардных направлений во многих областях культуры. Столицу Татарстана традиционно называют «</w:t>
      </w:r>
      <w:proofErr w:type="spellStart"/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мультикультурной</w:t>
      </w:r>
      <w:proofErr w:type="spellEnd"/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», подразумевая взаимовыгодное обогащение мирно сосуществующих русской и татарской культур. При поддержке </w:t>
      </w:r>
      <w:hyperlink r:id="rId5" w:tooltip="ЮНЕСКО" w:history="1">
        <w:r>
          <w:rPr>
            <w:rStyle w:val="a4"/>
            <w:rFonts w:ascii="Arial" w:hAnsi="Arial" w:cs="Arial"/>
            <w:color w:val="006AC3"/>
            <w:sz w:val="18"/>
            <w:szCs w:val="18"/>
            <w:u w:val="none"/>
            <w:bdr w:val="none" w:sz="0" w:space="0" w:color="auto" w:frame="1"/>
          </w:rPr>
          <w:t>ЮНЕСКО</w:t>
        </w:r>
      </w:hyperlink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 в Казани был создан первый в мире Институт культуры мира. В городе проводятся съезды </w:t>
      </w:r>
      <w:hyperlink r:id="rId6" w:tooltip="Всемирный конгресс татар" w:history="1">
        <w:r>
          <w:rPr>
            <w:rStyle w:val="a4"/>
            <w:rFonts w:ascii="Arial" w:hAnsi="Arial" w:cs="Arial"/>
            <w:color w:val="006AC3"/>
            <w:sz w:val="18"/>
            <w:szCs w:val="18"/>
            <w:u w:val="none"/>
            <w:bdr w:val="none" w:sz="0" w:space="0" w:color="auto" w:frame="1"/>
          </w:rPr>
          <w:t xml:space="preserve">Всемирного конгресса </w:t>
        </w:r>
        <w:proofErr w:type="gramStart"/>
        <w:r>
          <w:rPr>
            <w:rStyle w:val="a4"/>
            <w:rFonts w:ascii="Arial" w:hAnsi="Arial" w:cs="Arial"/>
            <w:color w:val="006AC3"/>
            <w:sz w:val="18"/>
            <w:szCs w:val="18"/>
            <w:u w:val="none"/>
            <w:bdr w:val="none" w:sz="0" w:space="0" w:color="auto" w:frame="1"/>
          </w:rPr>
          <w:t>татар</w:t>
        </w:r>
        <w:proofErr w:type="gramEnd"/>
      </w:hyperlink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 и действует его исполком.</w:t>
      </w:r>
    </w:p>
    <w:p w:rsidR="000E4C9E" w:rsidRDefault="000E4C9E" w:rsidP="000E4C9E">
      <w:pPr>
        <w:pStyle w:val="a3"/>
        <w:shd w:val="clear" w:color="auto" w:fill="F6F6F6"/>
        <w:spacing w:before="0" w:beforeAutospacing="0" w:after="24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 </w:t>
      </w:r>
    </w:p>
    <w:p w:rsidR="000E4C9E" w:rsidRDefault="000E4C9E" w:rsidP="000E4C9E">
      <w:pPr>
        <w:pStyle w:val="a3"/>
        <w:shd w:val="clear" w:color="auto" w:fill="F6F6F6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proofErr w:type="gramStart"/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В Казани ежегодно проводятся международные фестивали оперы </w:t>
      </w:r>
      <w:proofErr w:type="spellStart"/>
      <w:r>
        <w:rPr>
          <w:rFonts w:ascii="Arial" w:hAnsi="Arial" w:cs="Arial"/>
          <w:color w:val="000000"/>
          <w:sz w:val="18"/>
          <w:szCs w:val="18"/>
          <w:u w:val="single"/>
          <w:bdr w:val="none" w:sz="0" w:space="0" w:color="auto" w:frame="1"/>
        </w:rPr>
        <w:fldChar w:fldCharType="begin"/>
      </w:r>
      <w:r>
        <w:rPr>
          <w:rFonts w:ascii="Arial" w:hAnsi="Arial" w:cs="Arial"/>
          <w:color w:val="000000"/>
          <w:sz w:val="18"/>
          <w:szCs w:val="18"/>
          <w:u w:val="single"/>
          <w:bdr w:val="none" w:sz="0" w:space="0" w:color="auto" w:frame="1"/>
        </w:rPr>
        <w:instrText xml:space="preserve"> HYPERLINK "https://ru.wikipedia.org/wiki/%D0%A8%D0%B0%D0%BB%D1%8F%D0%BF%D0%B8%D0%BD%D1%81%D0%BA%D0%B8%D0%B9_%D1%84%D0%B5%D1%81%D1%82%D0%B8%D0%B2%D0%B0%D0%BB%D1%8C" \o "Шаляпинский фестиваль" </w:instrText>
      </w:r>
      <w:r>
        <w:rPr>
          <w:rFonts w:ascii="Arial" w:hAnsi="Arial" w:cs="Arial"/>
          <w:color w:val="000000"/>
          <w:sz w:val="18"/>
          <w:szCs w:val="18"/>
          <w:u w:val="single"/>
          <w:bdr w:val="none" w:sz="0" w:space="0" w:color="auto" w:frame="1"/>
        </w:rPr>
        <w:fldChar w:fldCharType="separate"/>
      </w:r>
      <w:r>
        <w:rPr>
          <w:rStyle w:val="a4"/>
          <w:rFonts w:ascii="Arial" w:hAnsi="Arial" w:cs="Arial"/>
          <w:color w:val="006AC3"/>
          <w:sz w:val="18"/>
          <w:szCs w:val="18"/>
          <w:u w:val="none"/>
          <w:bdr w:val="none" w:sz="0" w:space="0" w:color="auto" w:frame="1"/>
        </w:rPr>
        <w:t>Шаляпинский</w:t>
      </w:r>
      <w:proofErr w:type="spellEnd"/>
      <w:r>
        <w:rPr>
          <w:rFonts w:ascii="Arial" w:hAnsi="Arial" w:cs="Arial"/>
          <w:color w:val="000000"/>
          <w:sz w:val="18"/>
          <w:szCs w:val="18"/>
          <w:u w:val="single"/>
          <w:bdr w:val="none" w:sz="0" w:space="0" w:color="auto" w:frame="1"/>
        </w:rPr>
        <w:fldChar w:fldCharType="end"/>
      </w:r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, балета </w:t>
      </w:r>
      <w:proofErr w:type="spellStart"/>
      <w:r>
        <w:rPr>
          <w:rFonts w:ascii="Arial" w:hAnsi="Arial" w:cs="Arial"/>
          <w:color w:val="000000"/>
          <w:sz w:val="18"/>
          <w:szCs w:val="18"/>
          <w:u w:val="single"/>
          <w:bdr w:val="none" w:sz="0" w:space="0" w:color="auto" w:frame="1"/>
        </w:rPr>
        <w:fldChar w:fldCharType="begin"/>
      </w:r>
      <w:r>
        <w:rPr>
          <w:rFonts w:ascii="Arial" w:hAnsi="Arial" w:cs="Arial"/>
          <w:color w:val="000000"/>
          <w:sz w:val="18"/>
          <w:szCs w:val="18"/>
          <w:u w:val="single"/>
          <w:bdr w:val="none" w:sz="0" w:space="0" w:color="auto" w:frame="1"/>
        </w:rPr>
        <w:instrText xml:space="preserve"> HYPERLINK "https://ru.wikipedia.org/wiki/%D0%9D%D1%83%D1%80%D0%B8%D0%B5%D0%B2%D1%81%D0%BA%D0%B8%D0%B9_%D1%84%D0%B5%D1%81%D1%82%D0%B8%D0%B2%D0%B0%D0%BB%D1%8C" \o "Нуриевский фестиваль" </w:instrText>
      </w:r>
      <w:r>
        <w:rPr>
          <w:rFonts w:ascii="Arial" w:hAnsi="Arial" w:cs="Arial"/>
          <w:color w:val="000000"/>
          <w:sz w:val="18"/>
          <w:szCs w:val="18"/>
          <w:u w:val="single"/>
          <w:bdr w:val="none" w:sz="0" w:space="0" w:color="auto" w:frame="1"/>
        </w:rPr>
        <w:fldChar w:fldCharType="separate"/>
      </w:r>
      <w:r>
        <w:rPr>
          <w:rStyle w:val="a4"/>
          <w:rFonts w:ascii="Arial" w:hAnsi="Arial" w:cs="Arial"/>
          <w:color w:val="006AC3"/>
          <w:sz w:val="18"/>
          <w:szCs w:val="18"/>
          <w:u w:val="none"/>
          <w:bdr w:val="none" w:sz="0" w:space="0" w:color="auto" w:frame="1"/>
        </w:rPr>
        <w:t>Нуриевский</w:t>
      </w:r>
      <w:proofErr w:type="spellEnd"/>
      <w:r>
        <w:rPr>
          <w:rFonts w:ascii="Arial" w:hAnsi="Arial" w:cs="Arial"/>
          <w:color w:val="000000"/>
          <w:sz w:val="18"/>
          <w:szCs w:val="18"/>
          <w:u w:val="single"/>
          <w:bdr w:val="none" w:sz="0" w:space="0" w:color="auto" w:frame="1"/>
        </w:rPr>
        <w:fldChar w:fldCharType="end"/>
      </w:r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, театров кукол "</w:t>
      </w:r>
      <w:proofErr w:type="spellStart"/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Шомбай-fest</w:t>
      </w:r>
      <w:proofErr w:type="spellEnd"/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", классической музыки </w:t>
      </w:r>
      <w:hyperlink r:id="rId7" w:tooltip="Белая сирень (фестиваль) (страница отсутствует)" w:history="1">
        <w:r>
          <w:rPr>
            <w:rStyle w:val="a4"/>
            <w:rFonts w:ascii="Arial" w:hAnsi="Arial" w:cs="Arial"/>
            <w:color w:val="006AC3"/>
            <w:sz w:val="18"/>
            <w:szCs w:val="18"/>
            <w:u w:val="none"/>
            <w:bdr w:val="none" w:sz="0" w:space="0" w:color="auto" w:frame="1"/>
          </w:rPr>
          <w:t>Рахманиновский</w:t>
        </w:r>
      </w:hyperlink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, оперы </w:t>
      </w:r>
      <w:proofErr w:type="spellStart"/>
      <w:r>
        <w:rPr>
          <w:rFonts w:ascii="Arial" w:hAnsi="Arial" w:cs="Arial"/>
          <w:color w:val="000000"/>
          <w:sz w:val="18"/>
          <w:szCs w:val="18"/>
          <w:u w:val="single"/>
          <w:bdr w:val="none" w:sz="0" w:space="0" w:color="auto" w:frame="1"/>
        </w:rPr>
        <w:fldChar w:fldCharType="begin"/>
      </w:r>
      <w:r>
        <w:rPr>
          <w:rFonts w:ascii="Arial" w:hAnsi="Arial" w:cs="Arial"/>
          <w:color w:val="000000"/>
          <w:sz w:val="18"/>
          <w:szCs w:val="18"/>
          <w:u w:val="single"/>
          <w:bdr w:val="none" w:sz="0" w:space="0" w:color="auto" w:frame="1"/>
        </w:rPr>
        <w:instrText xml:space="preserve"> HYPERLINK "https://ru.wikipedia.org/wiki/Open_air" \o "Open air" </w:instrText>
      </w:r>
      <w:r>
        <w:rPr>
          <w:rFonts w:ascii="Arial" w:hAnsi="Arial" w:cs="Arial"/>
          <w:color w:val="000000"/>
          <w:sz w:val="18"/>
          <w:szCs w:val="18"/>
          <w:u w:val="single"/>
          <w:bdr w:val="none" w:sz="0" w:space="0" w:color="auto" w:frame="1"/>
        </w:rPr>
        <w:fldChar w:fldCharType="separate"/>
      </w:r>
      <w:r>
        <w:rPr>
          <w:rStyle w:val="a4"/>
          <w:rFonts w:ascii="Arial" w:hAnsi="Arial" w:cs="Arial"/>
          <w:color w:val="006AC3"/>
          <w:sz w:val="18"/>
          <w:szCs w:val="18"/>
          <w:u w:val="none"/>
          <w:bdr w:val="none" w:sz="0" w:space="0" w:color="auto" w:frame="1"/>
        </w:rPr>
        <w:t>open</w:t>
      </w:r>
      <w:proofErr w:type="spellEnd"/>
      <w:r>
        <w:rPr>
          <w:rStyle w:val="a4"/>
          <w:rFonts w:ascii="Arial" w:hAnsi="Arial" w:cs="Arial"/>
          <w:color w:val="006AC3"/>
          <w:sz w:val="18"/>
          <w:szCs w:val="18"/>
          <w:u w:val="none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Arial" w:hAnsi="Arial" w:cs="Arial"/>
          <w:color w:val="006AC3"/>
          <w:sz w:val="18"/>
          <w:szCs w:val="18"/>
          <w:u w:val="none"/>
          <w:bdr w:val="none" w:sz="0" w:space="0" w:color="auto" w:frame="1"/>
        </w:rPr>
        <w:t>air</w:t>
      </w:r>
      <w:proofErr w:type="spellEnd"/>
      <w:r>
        <w:rPr>
          <w:rFonts w:ascii="Arial" w:hAnsi="Arial" w:cs="Arial"/>
          <w:color w:val="000000"/>
          <w:sz w:val="18"/>
          <w:szCs w:val="18"/>
          <w:u w:val="single"/>
          <w:bdr w:val="none" w:sz="0" w:space="0" w:color="auto" w:frame="1"/>
        </w:rPr>
        <w:fldChar w:fldCharType="end"/>
      </w:r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 «Казанская осень», современной музыки </w:t>
      </w:r>
      <w:hyperlink r:id="rId8" w:tooltip="Конкордия (фестиваль)" w:history="1">
        <w:r>
          <w:rPr>
            <w:rStyle w:val="a4"/>
            <w:rFonts w:ascii="Arial" w:hAnsi="Arial" w:cs="Arial"/>
            <w:color w:val="006AC3"/>
            <w:sz w:val="18"/>
            <w:szCs w:val="18"/>
            <w:u w:val="none"/>
            <w:bdr w:val="none" w:sz="0" w:space="0" w:color="auto" w:frame="1"/>
          </w:rPr>
          <w:t>«</w:t>
        </w:r>
        <w:proofErr w:type="spellStart"/>
        <w:r>
          <w:rPr>
            <w:rStyle w:val="a4"/>
            <w:rFonts w:ascii="Arial" w:hAnsi="Arial" w:cs="Arial"/>
            <w:color w:val="006AC3"/>
            <w:sz w:val="18"/>
            <w:szCs w:val="18"/>
            <w:u w:val="none"/>
            <w:bdr w:val="none" w:sz="0" w:space="0" w:color="auto" w:frame="1"/>
          </w:rPr>
          <w:t>Конкордия</w:t>
        </w:r>
        <w:proofErr w:type="spellEnd"/>
        <w:r>
          <w:rPr>
            <w:rStyle w:val="a4"/>
            <w:rFonts w:ascii="Arial" w:hAnsi="Arial" w:cs="Arial"/>
            <w:color w:val="006AC3"/>
            <w:sz w:val="18"/>
            <w:szCs w:val="18"/>
            <w:u w:val="none"/>
            <w:bdr w:val="none" w:sz="0" w:space="0" w:color="auto" w:frame="1"/>
          </w:rPr>
          <w:t>»</w:t>
        </w:r>
      </w:hyperlink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 в Казани, импровизационной музыки "</w:t>
      </w:r>
      <w:proofErr w:type="spellStart"/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fldChar w:fldCharType="begin"/>
      </w:r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instrText xml:space="preserve"> HYPERLINK "https://ru.wikipedia.org/wiki/Jazz_%D0%B2_%D1%83%D1%81%D0%B0%D0%B4%D1%8C%D0%B1%D0%B5_%D0%A1%D0%B0%D0%BD%D0%B4%D0%B5%D1%86%D0%BA%D0%BE%D0%B3%D0%BE" \o "Jazz в усадьбе Сандецкого" </w:instrText>
      </w:r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fldChar w:fldCharType="separate"/>
      </w:r>
      <w:r>
        <w:rPr>
          <w:rStyle w:val="a4"/>
          <w:rFonts w:ascii="Arial" w:hAnsi="Arial" w:cs="Arial"/>
          <w:color w:val="006AC3"/>
          <w:sz w:val="18"/>
          <w:szCs w:val="18"/>
          <w:u w:val="none"/>
          <w:bdr w:val="none" w:sz="0" w:space="0" w:color="auto" w:frame="1"/>
        </w:rPr>
        <w:t>Jazz</w:t>
      </w:r>
      <w:proofErr w:type="spellEnd"/>
      <w:r>
        <w:rPr>
          <w:rStyle w:val="a4"/>
          <w:rFonts w:ascii="Arial" w:hAnsi="Arial" w:cs="Arial"/>
          <w:color w:val="006AC3"/>
          <w:sz w:val="18"/>
          <w:szCs w:val="18"/>
          <w:u w:val="none"/>
          <w:bdr w:val="none" w:sz="0" w:space="0" w:color="auto" w:frame="1"/>
        </w:rPr>
        <w:t xml:space="preserve"> в усадьбе </w:t>
      </w:r>
      <w:proofErr w:type="spellStart"/>
      <w:r>
        <w:rPr>
          <w:rStyle w:val="a4"/>
          <w:rFonts w:ascii="Arial" w:hAnsi="Arial" w:cs="Arial"/>
          <w:color w:val="006AC3"/>
          <w:sz w:val="18"/>
          <w:szCs w:val="18"/>
          <w:u w:val="none"/>
          <w:bdr w:val="none" w:sz="0" w:space="0" w:color="auto" w:frame="1"/>
        </w:rPr>
        <w:t>Сандецкого</w:t>
      </w:r>
      <w:proofErr w:type="spellEnd"/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fldChar w:fldCharType="end"/>
      </w:r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 xml:space="preserve">", </w:t>
      </w:r>
      <w:proofErr w:type="spellStart"/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фольк-рок-музыки</w:t>
      </w:r>
      <w:proofErr w:type="spellEnd"/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 xml:space="preserve"> «</w:t>
      </w:r>
      <w:hyperlink r:id="rId9" w:tooltip="Сотворение мира (фестиваль)" w:history="1">
        <w:r>
          <w:rPr>
            <w:rStyle w:val="a4"/>
            <w:rFonts w:ascii="Arial" w:hAnsi="Arial" w:cs="Arial"/>
            <w:color w:val="006AC3"/>
            <w:sz w:val="18"/>
            <w:szCs w:val="18"/>
            <w:u w:val="none"/>
            <w:bdr w:val="none" w:sz="0" w:space="0" w:color="auto" w:frame="1"/>
          </w:rPr>
          <w:t>Сотворение мира</w:t>
        </w:r>
      </w:hyperlink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», литературный «</w:t>
      </w:r>
      <w:proofErr w:type="spellStart"/>
      <w:proofErr w:type="gramEnd"/>
      <w:r>
        <w:rPr>
          <w:rFonts w:ascii="Arial" w:hAnsi="Arial" w:cs="Arial"/>
          <w:color w:val="000000"/>
          <w:sz w:val="18"/>
          <w:szCs w:val="18"/>
          <w:u w:val="single"/>
          <w:bdr w:val="none" w:sz="0" w:space="0" w:color="auto" w:frame="1"/>
        </w:rPr>
        <w:fldChar w:fldCharType="begin"/>
      </w:r>
      <w:r>
        <w:rPr>
          <w:rFonts w:ascii="Arial" w:hAnsi="Arial" w:cs="Arial"/>
          <w:color w:val="000000"/>
          <w:sz w:val="18"/>
          <w:szCs w:val="18"/>
          <w:u w:val="single"/>
          <w:bdr w:val="none" w:sz="0" w:space="0" w:color="auto" w:frame="1"/>
        </w:rPr>
        <w:instrText xml:space="preserve"> HYPERLINK "https://ru.wikipedia.org/wiki/%D0%90%D0%BA%D1%81%D1%91%D0%BD%D0%BE%D0%B2-%D1%84%D0%B5%D1%81%D1%82" \o "Аксёнов-фест" </w:instrText>
      </w:r>
      <w:r>
        <w:rPr>
          <w:rFonts w:ascii="Arial" w:hAnsi="Arial" w:cs="Arial"/>
          <w:color w:val="000000"/>
          <w:sz w:val="18"/>
          <w:szCs w:val="18"/>
          <w:u w:val="single"/>
          <w:bdr w:val="none" w:sz="0" w:space="0" w:color="auto" w:frame="1"/>
        </w:rPr>
        <w:fldChar w:fldCharType="separate"/>
      </w:r>
      <w:r>
        <w:rPr>
          <w:rStyle w:val="a4"/>
          <w:rFonts w:ascii="Arial" w:hAnsi="Arial" w:cs="Arial"/>
          <w:color w:val="006AC3"/>
          <w:sz w:val="18"/>
          <w:szCs w:val="18"/>
          <w:u w:val="none"/>
          <w:bdr w:val="none" w:sz="0" w:space="0" w:color="auto" w:frame="1"/>
        </w:rPr>
        <w:t>Аксёнов-фест</w:t>
      </w:r>
      <w:proofErr w:type="spellEnd"/>
      <w:r>
        <w:rPr>
          <w:rFonts w:ascii="Arial" w:hAnsi="Arial" w:cs="Arial"/>
          <w:color w:val="000000"/>
          <w:sz w:val="18"/>
          <w:szCs w:val="18"/>
          <w:u w:val="single"/>
          <w:bdr w:val="none" w:sz="0" w:space="0" w:color="auto" w:frame="1"/>
        </w:rPr>
        <w:fldChar w:fldCharType="end"/>
      </w:r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», мусульманского кино «</w:t>
      </w:r>
      <w:hyperlink r:id="rId10" w:tooltip="Золотой минбар (кинофестиваль)" w:history="1">
        <w:r>
          <w:rPr>
            <w:rStyle w:val="a4"/>
            <w:rFonts w:ascii="Arial" w:hAnsi="Arial" w:cs="Arial"/>
            <w:color w:val="006AC3"/>
            <w:sz w:val="18"/>
            <w:szCs w:val="18"/>
            <w:u w:val="none"/>
            <w:bdr w:val="none" w:sz="0" w:space="0" w:color="auto" w:frame="1"/>
          </w:rPr>
          <w:t xml:space="preserve">Золотой </w:t>
        </w:r>
        <w:proofErr w:type="spellStart"/>
        <w:r>
          <w:rPr>
            <w:rStyle w:val="a4"/>
            <w:rFonts w:ascii="Arial" w:hAnsi="Arial" w:cs="Arial"/>
            <w:color w:val="006AC3"/>
            <w:sz w:val="18"/>
            <w:szCs w:val="18"/>
            <w:u w:val="none"/>
            <w:bdr w:val="none" w:sz="0" w:space="0" w:color="auto" w:frame="1"/>
          </w:rPr>
          <w:t>Минбар</w:t>
        </w:r>
        <w:proofErr w:type="spellEnd"/>
      </w:hyperlink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» (с 2010 года — </w:t>
      </w:r>
      <w:hyperlink r:id="rId11" w:tooltip="Казанский кинофестиваль" w:history="1">
        <w:r>
          <w:rPr>
            <w:rStyle w:val="a4"/>
            <w:rFonts w:ascii="Arial" w:hAnsi="Arial" w:cs="Arial"/>
            <w:color w:val="006AC3"/>
            <w:sz w:val="18"/>
            <w:szCs w:val="18"/>
            <w:u w:val="none"/>
            <w:bdr w:val="none" w:sz="0" w:space="0" w:color="auto" w:frame="1"/>
          </w:rPr>
          <w:t>Казанский международный фестиваль мусульманского кино</w:t>
        </w:r>
      </w:hyperlink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), ролевых игр «</w:t>
      </w:r>
      <w:proofErr w:type="spellStart"/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fldChar w:fldCharType="begin"/>
      </w:r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instrText xml:space="preserve"> HYPERLINK "https://ru.wikipedia.org/wiki/%D0%97%D0%B8%D0%BB%D0%B0%D0%BD%D1%82%D0%BA%D0%BE%D0%BD" \o "Зиланткон" </w:instrText>
      </w:r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fldChar w:fldCharType="separate"/>
      </w:r>
      <w:r>
        <w:rPr>
          <w:rStyle w:val="a4"/>
          <w:rFonts w:ascii="Arial" w:hAnsi="Arial" w:cs="Arial"/>
          <w:color w:val="006AC3"/>
          <w:sz w:val="18"/>
          <w:szCs w:val="18"/>
          <w:u w:val="none"/>
          <w:bdr w:val="none" w:sz="0" w:space="0" w:color="auto" w:frame="1"/>
        </w:rPr>
        <w:t>Зиланткон</w:t>
      </w:r>
      <w:proofErr w:type="spellEnd"/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fldChar w:fldCharType="end"/>
      </w:r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», многочисленные другие фестивали и конкурсы федерального и республиканского уровня. 31 октября 2019 года Казань в числе 66-ти городов со всего мира вошла в Сеть творческих городов </w:t>
      </w:r>
      <w:hyperlink r:id="rId12" w:tooltip="ЮНЕСКО" w:history="1">
        <w:r>
          <w:rPr>
            <w:rStyle w:val="a4"/>
            <w:rFonts w:ascii="Arial" w:hAnsi="Arial" w:cs="Arial"/>
            <w:color w:val="006AC3"/>
            <w:sz w:val="18"/>
            <w:szCs w:val="18"/>
            <w:u w:val="none"/>
            <w:bdr w:val="none" w:sz="0" w:space="0" w:color="auto" w:frame="1"/>
          </w:rPr>
          <w:t>ЮНЕСКО</w:t>
        </w:r>
      </w:hyperlink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 по направлению «музыка». С учетом последнего пополнения Сеть включает в себя 246 городов, основой развития которых является творчество в разных областях проявления.</w:t>
      </w:r>
    </w:p>
    <w:p w:rsidR="000E4C9E" w:rsidRDefault="000E4C9E" w:rsidP="000E4C9E">
      <w:pPr>
        <w:pStyle w:val="a3"/>
        <w:shd w:val="clear" w:color="auto" w:fill="F6F6F6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 </w:t>
      </w:r>
    </w:p>
    <w:p w:rsidR="000E4C9E" w:rsidRDefault="000E4C9E" w:rsidP="000E4C9E">
      <w:pPr>
        <w:pStyle w:val="a3"/>
        <w:shd w:val="clear" w:color="auto" w:fill="F6F6F6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 xml:space="preserve">Содержание дошкольного образования ДОУ включает в себя вопросы истории и культуры родного города, природного, социального и рукотворного мира, который с детства окружает маленького </w:t>
      </w:r>
      <w:proofErr w:type="spellStart"/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казанца</w:t>
      </w:r>
      <w:proofErr w:type="spellEnd"/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 xml:space="preserve">. Поликультурное воспитание строится на основе </w:t>
      </w:r>
      <w:proofErr w:type="gramStart"/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изучения национальных традиций семей воспитанников дошкольного учреждения</w:t>
      </w:r>
      <w:proofErr w:type="gramEnd"/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. Дошкольники знакомятся с самобытностью русской, татарской и других национальных культур, представителями которых являются участники образовательного процесса.</w:t>
      </w:r>
    </w:p>
    <w:p w:rsidR="00AE6A47" w:rsidRDefault="00AE6A47"/>
    <w:sectPr w:rsidR="00AE6A47" w:rsidSect="00AE6A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4C9E"/>
    <w:rsid w:val="000E4C9E"/>
    <w:rsid w:val="00AE6A47"/>
    <w:rsid w:val="00EB22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A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E4C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E4C9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88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A%D0%BE%D0%BD%D0%BA%D0%BE%D1%80%D0%B4%D0%B8%D1%8F_(%D1%84%D0%B5%D1%81%D1%82%D0%B8%D0%B2%D0%B0%D0%BB%D1%8C)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ru.wikipedia.org/w/index.php?title=%D0%91%D0%B5%D0%BB%D0%B0%D1%8F_%D1%81%D0%B8%D1%80%D0%B5%D0%BD%D1%8C_(%D1%84%D0%B5%D1%81%D1%82%D0%B8%D0%B2%D0%B0%D0%BB%D1%8C)&amp;action=edit&amp;redlink=1" TargetMode="External"/><Relationship Id="rId12" Type="http://schemas.openxmlformats.org/officeDocument/2006/relationships/hyperlink" Target="https://ru.wikipedia.org/wiki/%D0%AE%D0%9D%D0%95%D0%A1%D0%9A%D0%9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u.wikipedia.org/wiki/%D0%92%D1%81%D0%B5%D0%BC%D0%B8%D1%80%D0%BD%D1%8B%D0%B9_%D0%BA%D0%BE%D0%BD%D0%B3%D1%80%D0%B5%D1%81%D1%81_%D1%82%D0%B0%D1%82%D0%B0%D1%80" TargetMode="External"/><Relationship Id="rId11" Type="http://schemas.openxmlformats.org/officeDocument/2006/relationships/hyperlink" Target="https://ru.wikipedia.org/wiki/%D0%9A%D0%B0%D0%B7%D0%B0%D0%BD%D1%81%D0%BA%D0%B8%D0%B9_%D0%BA%D0%B8%D0%BD%D0%BE%D1%84%D0%B5%D1%81%D1%82%D0%B8%D0%B2%D0%B0%D0%BB%D1%8C" TargetMode="External"/><Relationship Id="rId5" Type="http://schemas.openxmlformats.org/officeDocument/2006/relationships/hyperlink" Target="https://ru.wikipedia.org/wiki/%D0%AE%D0%9D%D0%95%D0%A1%D0%9A%D0%9E" TargetMode="External"/><Relationship Id="rId10" Type="http://schemas.openxmlformats.org/officeDocument/2006/relationships/hyperlink" Target="https://ru.wikipedia.org/wiki/%D0%97%D0%BE%D0%BB%D0%BE%D1%82%D0%BE%D0%B9_%D0%BC%D0%B8%D0%BD%D0%B1%D0%B0%D1%80_(%D0%BA%D0%B8%D0%BD%D0%BE%D1%84%D0%B5%D1%81%D1%82%D0%B8%D0%B2%D0%B0%D0%BB%D1%8C)" TargetMode="External"/><Relationship Id="rId4" Type="http://schemas.openxmlformats.org/officeDocument/2006/relationships/hyperlink" Target="https://ru.wikipedia.org/wiki/%D0%9A%D0%B0%D0%B7%D0%B0%D0%BD%D1%8C" TargetMode="External"/><Relationship Id="rId9" Type="http://schemas.openxmlformats.org/officeDocument/2006/relationships/hyperlink" Target="https://ru.wikipedia.org/wiki/%D0%A1%D0%BE%D1%82%D0%B2%D0%BE%D1%80%D0%B5%D0%BD%D0%B8%D0%B5_%D0%BC%D0%B8%D1%80%D0%B0_(%D1%84%D0%B5%D1%81%D1%82%D0%B8%D0%B2%D0%B0%D0%BB%D1%8C)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787</Words>
  <Characters>4491</Characters>
  <Application>Microsoft Office Word</Application>
  <DocSecurity>0</DocSecurity>
  <Lines>37</Lines>
  <Paragraphs>10</Paragraphs>
  <ScaleCrop>false</ScaleCrop>
  <Company/>
  <LinksUpToDate>false</LinksUpToDate>
  <CharactersWithSpaces>5268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Юлия</cp:lastModifiedBy>
  <cp:revision>1</cp:revision>
  <dcterms:created xsi:type="dcterms:W3CDTF">2023-10-02T07:37:00Z</dcterms:created>
  <dcterms:modified xsi:type="dcterms:W3CDTF">2023-10-02T07:37:00Z</dcterms:modified>
</cp:coreProperties>
</file>